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好的，根据您提供的会议录音转换文本，结合上下文语义，提炼核心内容，形成以下会议整理：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会议整理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会议主题：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关于晨午检系统数据对接自治区疾控平台事宜专题会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会议时间：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（根据上下文推断为近期某日）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会议地点：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公司小会议室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主持人：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方老师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参会人员：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潘主任、高博士、方老师、王艳（运营部主管）、宋立卓（运营部卫生组）、张旭东（技术部）、严准（技术部）、董世杰（研发主管）、姜敏涛、陈宏建等（根据录音提及整理）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记录人：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（未明确指定，由方老师主导整理）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一、 会议背景与核心议题</w:t>
      </w:r>
      <w:r>
        <w:rPr>
          <w:rtl w:val="false"/>
        </w:rPr>
        <w:t xml:space="preserve"> </w:t>
      </w:r>
    </w:p>
    <w:p>
      <w:pPr>
        <w:pStyle w:val="ListParagraph"/>
        <w:numPr>
          <w:ilvl w:val="0"/>
          <w:numId w:val="2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政府要求：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自治区政府近期（昨日）强硬要求教育厅将“学校晨午检及因病缺勤信息管理系统”（简称晨午检系统）数据共享对接至自治区疾控局“监测预警平台”（多点触发系统），以实现传染病防控数据互通。</w:t>
      </w:r>
    </w:p>
    <w:p>
      <w:pPr>
        <w:spacing w:after="0" w:before="0" w:line="0"/>
      </w:pPr>
      <w:r>
        <w:br/>
      </w:r>
      <w:r>
        <w:br/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3"/>
        </w:numPr>
        <w:spacing w:after="0" w:before="0" w:line="0"/>
      </w:pPr>
    </w:p>
    <w:p>
      <w:pPr>
        <w:pStyle w:val="ListParagraph"/>
        <w:numPr>
          <w:ilvl w:val="0"/>
          <w:numId w:val="3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历史背景：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2018年，教育厅、卫健委、疾控中心曾协商系统使用，因权限争议（教育厅无传染病防控法定权限），系统名称由“自治区学校传染病防控信息管理系统”变更为现名。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自2018年起，疾控中心多次要求获得系统权限或数据共享，均被教育厅（体育卫生艺术处主导）拒绝。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2025年上半年，因多点疫情，政府协调多厅局会签要求共享数据，教育厅体卫艺处陈新海处长主导拒绝提供。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2025年8月23日，方老师曾代表公司为教育厅体卫艺处王倩处长起草法律依据说明（引用《数据安全法》《个人信息保护法》《中小学生学籍管理办法》等），阐述在未建立安全机制、完成脱敏前，直接共享原始数据存在法律风险与信息泄露隐患，建议合规前提下探讨脱敏统计信息共享。该说明于8月25日提交王倩。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4"/>
        </w:numPr>
        <w:spacing w:after="0" w:before="0" w:line="0"/>
      </w:pPr>
    </w:p>
    <w:p>
      <w:pPr>
        <w:pStyle w:val="Heading1"/>
        <w:numPr>
          <w:ilvl w:val="0"/>
          <w:numId w:val="4"/>
        </w:numPr>
        <w:spacing w:after="0" w:before="0" w:line="0"/>
      </w:pPr>
    </w:p>
    <w:p>
      <w:pPr>
        <w:pStyle w:val="ListParagraph"/>
        <w:numPr>
          <w:ilvl w:val="0"/>
          <w:numId w:val="4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当前问题：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昨日（会议前一天），政府强硬要求对接，教育厅体卫艺处（陈新海、王倩）与信息中心（现资源发展中心，田鹏）与疾控局开会研讨，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未通知我方（系统原运维研发单位)参加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会后当晚，资源发展中心田鹏即直接向董世杰索要系统省级用户名、密码及数据结构，流程不合规。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今日会议旨在了解背景、明确现状、确定应对策略。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二、 最新进展与沟通情况（王艳汇报）</w:t>
      </w:r>
      <w:r>
        <w:rPr>
          <w:rtl w:val="false"/>
        </w:rPr>
        <w:t xml:space="preserve"> </w:t>
      </w:r>
    </w:p>
    <w:p>
      <w:pPr>
        <w:pStyle w:val="ListParagraph"/>
        <w:numPr>
          <w:ilvl w:val="0"/>
          <w:numId w:val="5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与教育厅沟通：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联系体卫艺处王倩处长，被告知“不懂业务”，要求直接联系资源发展中心田鹏。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联系田鹏老师：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确认对方（疾控局）索要账号密码及数据结构。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田鹏表示昨日会议应通知我方参加，并询问我方应提供传染病数据、预警信息还是晨午检信息（业务需求不明确）。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未明确后续对接流程（如建群、与业务处室沟通）。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初步约定本周五上午赴教育厅资源发展中心（10楼），与疾控局相关处室进行业务交流。已留言王倩，未获回复。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6"/>
        </w:numPr>
        <w:spacing w:after="0" w:before="0" w:line="0"/>
      </w:pPr>
    </w:p>
    <w:p>
      <w:pPr>
        <w:pStyle w:val="ListParagraph"/>
        <w:numPr>
          <w:ilvl w:val="0"/>
          <w:numId w:val="6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疾控局对接方信息：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初步判断对接部门为自治区疾控局下属“监测预警与应急处置处”（负责人孙敬轩）。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该处职责包含“规划指导全区传染病疫情监测预警体系建设”、“建立健全跨部门跨区域疫情信息通报和共享机制”。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三、 讨论与决策</w:t>
      </w:r>
      <w:r>
        <w:rPr>
          <w:rtl w:val="false"/>
        </w:rPr>
        <w:t xml:space="preserve"> </w:t>
      </w:r>
    </w:p>
    <w:p>
      <w:pPr>
        <w:pStyle w:val="ListParagraph"/>
        <w:numPr>
          <w:ilvl w:val="0"/>
          <w:numId w:val="7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核心原则确认：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数据安全与合规：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重申数据共享必须基于签订信息保密协议，明确各方（疾控中心、资源发展中心、研发单位）责任，遵循最小化信息提供原则。协议需约束数据使用方（疾控中心），明确责任。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流程规范：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必须有正式流程和文件依据，反对绕过我方直接索要敏感信息。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定位与策略（高博士补充）：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当前应“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主动调研，不主动推动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”。首要任务是清晰了解对方具体需求、意图及背景。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避免被定位为“主动推动者”，应坚持由业务主管部门（教育厅体卫艺处）明确要求和流程。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强调需教育厅体卫艺处正式明确要求我方配合。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8"/>
        </w:numPr>
        <w:spacing w:after="0" w:before="0" w:line="0"/>
      </w:pPr>
    </w:p>
    <w:p>
      <w:pPr>
        <w:pStyle w:val="ListParagraph"/>
        <w:numPr>
          <w:ilvl w:val="0"/>
          <w:numId w:val="8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周五赴教育厅安排：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人员：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王艳（主导）、宋立卓（业务）、张旭东和/或严准（技术，了解业务需求，利于系统未来规划）、总管部派一名沟通能力强人员（应对潜在不尊重情况）。原计划董世杰因明日（周四）需接待高新区穆慧丽主任，调整由张/严参加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目的：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明确疾控局具体需求（要什么数据？做什么用？）、业务对接方式、数据共享范围、安全协议签署等。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9"/>
        </w:numPr>
        <w:spacing w:after="0" w:before="0" w:line="0"/>
      </w:pPr>
    </w:p>
    <w:p>
      <w:pPr>
        <w:pStyle w:val="Heading1"/>
        <w:numPr>
          <w:ilvl w:val="0"/>
          <w:numId w:val="9"/>
        </w:numPr>
        <w:spacing w:after="0" w:before="0" w:line="0"/>
      </w:pPr>
    </w:p>
    <w:p>
      <w:pPr>
        <w:pStyle w:val="ListParagraph"/>
        <w:numPr>
          <w:ilvl w:val="0"/>
          <w:numId w:val="9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会前准备（今日/明日）：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调研（王艳、宋立卓负责）：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立即联系自治区疾控中心相关人员（如张毅主任或通过潘主任关系），或监测预警与应急处置处（孙敬轩），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主动电话调研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，核实需求部门、具体需求内容、当前进展程度。目标：会前摸清对方真实意图。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了解“多点触发系统”功能与对接要求。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资料准备：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技术部（董世杰、张旭东、严准）做好提供必要技术信息（在合规和流程前提下）的准备。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法律依据回顾：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全体参会人员（尤其周五参会人员）需熟悉方老师8月23日提交的法律依据说明内容。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10"/>
        </w:numPr>
        <w:spacing w:after="0" w:before="0" w:line="0"/>
      </w:pPr>
    </w:p>
    <w:p>
      <w:pPr>
        <w:pStyle w:val="Heading1"/>
        <w:numPr>
          <w:ilvl w:val="0"/>
          <w:numId w:val="10"/>
        </w:numPr>
        <w:spacing w:after="0" w:before="0" w:line="0"/>
      </w:pPr>
    </w:p>
    <w:p>
      <w:pPr>
        <w:pStyle w:val="Heading1"/>
        <w:numPr>
          <w:ilvl w:val="0"/>
          <w:numId w:val="10"/>
        </w:numPr>
        <w:spacing w:after="0" w:before="0" w:line="0"/>
      </w:pPr>
    </w:p>
    <w:p>
      <w:pPr>
        <w:pStyle w:val="ListParagraph"/>
        <w:numPr>
          <w:ilvl w:val="0"/>
          <w:numId w:val="10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系统规划建议（方老师提出）：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技术部（张旭东、严准）在后续晨午检系统开发/优化中，需考虑国家要求及“多点触发”等新需求，使系统更具生命力和兼容性，避免闭门造车。建议研究自治区疾控局监测预警体系建设相关公开信息。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四、 行动计划与责任人</w:t>
      </w:r>
      <w:r>
        <w:rPr>
          <w:rtl w:val="false"/>
        </w:rPr>
        <w:t xml:space="preserve"> </w:t>
      </w:r>
    </w:p>
    <w:p>
      <w:pPr>
        <w:pStyle w:val="ListParagraph"/>
        <w:numPr>
          <w:ilvl w:val="0"/>
          <w:numId w:val="11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调研疾控需求：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王艳、宋立卓（主导），今日/明早完成电话调研，摸清疾控局具体意图与需求。 (责任人：王艳、宋立卓)</w:t>
      </w:r>
    </w:p>
    <w:p>
      <w:pPr>
        <w:spacing w:after="0" w:before="0" w:line="0"/>
      </w:pPr>
      <w:r>
        <w:br/>
      </w:r>
      <w:r>
        <w:br/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12"/>
        </w:numPr>
        <w:spacing w:after="0" w:before="0" w:line="0"/>
      </w:pPr>
    </w:p>
    <w:p>
      <w:pPr>
        <w:pStyle w:val="ListParagraph"/>
        <w:numPr>
          <w:ilvl w:val="0"/>
          <w:numId w:val="12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准备周五会议：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参会人员确定：王艳、宋立卓、张旭东/严准、总管部1人。 (责任人：王艳)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技术部准备潜在技术问题应答。 (责任人：张旭东、严准、董世杰)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回顾法律依据文件。 (责任人：全体参会人员)</w:t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13"/>
        </w:numPr>
        <w:spacing w:after="0" w:before="0" w:line="0"/>
      </w:pPr>
    </w:p>
    <w:p>
      <w:pPr>
        <w:pStyle w:val="Heading1"/>
        <w:numPr>
          <w:ilvl w:val="0"/>
          <w:numId w:val="13"/>
        </w:numPr>
        <w:spacing w:after="0" w:before="0" w:line="0"/>
      </w:pPr>
    </w:p>
    <w:p>
      <w:pPr>
        <w:pStyle w:val="ListParagraph"/>
        <w:numPr>
          <w:ilvl w:val="0"/>
          <w:numId w:val="13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参加周五会议：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赴教育厅资源发展中心，与疾控局、教育厅代表进行业务交流，明确需求与流程。 (责任人：王艳及参会团队)</w:t>
      </w:r>
    </w:p>
    <w:p>
      <w:pPr>
        <w:spacing w:after="0" w:before="0" w:line="0"/>
      </w:pPr>
      <w:r>
        <w:br/>
      </w:r>
      <w:r>
        <w:br/>
      </w:r>
      <w:r>
        <w:rPr>
          <w:rtl w:val="false"/>
        </w:rPr>
        <w:t xml:space="preserve"> </w:t>
      </w:r>
    </w:p>
    <w:p>
      <w:pPr>
        <w:pStyle w:val="Heading1"/>
        <w:numPr>
          <w:ilvl w:val="0"/>
          <w:numId w:val="14"/>
        </w:numPr>
        <w:spacing w:after="0" w:before="0" w:line="0"/>
      </w:pPr>
    </w:p>
    <w:p>
      <w:pPr>
        <w:pStyle w:val="Heading1"/>
        <w:numPr>
          <w:ilvl w:val="0"/>
          <w:numId w:val="14"/>
        </w:numPr>
        <w:spacing w:after="0" w:before="0" w:line="0"/>
      </w:pPr>
    </w:p>
    <w:p>
      <w:pPr>
        <w:pStyle w:val="Heading1"/>
        <w:numPr>
          <w:ilvl w:val="0"/>
          <w:numId w:val="14"/>
        </w:numPr>
        <w:spacing w:after="0" w:before="0" w:line="0"/>
      </w:pPr>
    </w:p>
    <w:p>
      <w:pPr>
        <w:pStyle w:val="ListParagraph"/>
        <w:numPr>
          <w:ilvl w:val="0"/>
          <w:numId w:val="14"/>
        </w:numPr>
        <w:spacing w:after="120" w:before="120" w:line="280" w:lineRule="exactly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系统规划考虑：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技术部关注“多点触发”等疾控预警需求，融入系统未来规划。 (责任人：张旭东、严准)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五、 散会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会议于（时间点）结束。</w:t>
      </w:r>
    </w:p>
    <w:p>
      <w:pPr>
        <w:spacing w:after="120" w:before="120" w:line="280" w:lineRule="exactly"/>
      </w:pPr>
      <w:r>
        <w:t xml:space="preserve">----</w:t>
      </w:r>
    </w:p>
    <w:p>
      <w:pPr>
        <w:spacing w:after="120" w:before="120" w:line="280" w:lineRule="exactly"/>
        <w:ind w:left="0"/>
        <w:jc w:val="start"/>
      </w:pP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排版说明：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清晰结构：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使用标题、小标题、编号列表分层级展示信息。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内容精准：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提炼核心事实、决策、行动，避免录音中重复、情绪化表达和无关细节。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关键信息突出：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加粗核心原则（主动调研不主动推动、安全合规、流程规范）、决策、行动项及责任人。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背景聚焦：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将复杂的历史背景和法律依据浓缩为关键点，服务于理解当前议题。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行动导向：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明确“行动计划与责任人”部分，确保后续执行。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* </w:t>
      </w:r>
      <w:r>
        <w:rPr>
          <w:b/>
          <w:bCs/>
          <w:sz w:val="24"/>
          <w:szCs w:val="24"/>
          <w:rtl w:val="false"/>
          <w:rFonts w:ascii="楷体" w:cs="楷体" w:eastAsia="楷体" w:hAnsi="楷体"/>
        </w:rPr>
        <w:t xml:space="preserve">客观中立：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 基于录音事实描述，如“教育厅体卫艺处拒绝”、“未通知我方”、“流程不合规”等，不做主观评价（如“瞒天过海”、“不尊重”等）。</w:t>
      </w:r>
    </w:p>
    <w:sectPr>
      <w:pgSz w:w="11906" w:h="16838" w:orient="portrait"/>
      <w:pgMar w:top="1in" w:right="1in" w:bottom="1in" w:left="1in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bullet"/>
      <w:lvlText w:val="•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bullet"/>
      <w:lvlText w:val="•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bullet"/>
      <w:lvlText w:val="•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bullet"/>
      <w:lvlText w:val="•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bullet"/>
      <w:lvlText w:val="•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bullet"/>
      <w:lvlText w:val="•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bullet"/>
      <w:lvlText w:val="•"/>
      <w:lvlJc w:val="left"/>
      <w:pPr>
        <w:ind w:left="7.5cm" w:hanging="0.5cm"/>
      </w:pPr>
      <w:rPr>
        <w:color w:val="4169E1"/>
      </w:rPr>
    </w:lvl>
  </w:abstractNum>
  <w:abstractNum w:abstractNumId="3" w15:restartNumberingAfterBreak="0">
    <w:multiLevelType w:val="hybridMultilevel"/>
    <w:lvl w:ilvl="0" w15:tentative="1">
      <w:start w:val="1"/>
      <w:numFmt w:val="none"/>
      <w:lvlText w:val="▢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none"/>
      <w:lvlText w:val="▢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none"/>
      <w:lvlText w:val="▢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none"/>
      <w:lvlText w:val="▢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none"/>
      <w:lvlText w:val="▢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none"/>
      <w:lvlText w:val="▢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none"/>
      <w:lvlText w:val="▢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none"/>
      <w:lvlText w:val="▢"/>
      <w:lvlJc w:val="left"/>
      <w:pPr>
        <w:ind w:left="7.5cm" w:hanging="0.5cm"/>
      </w:pPr>
      <w:rPr>
        <w:color w:val="4169E1"/>
      </w:rPr>
    </w:lvl>
  </w:abstractNum>
  <w:abstractNum w:abstractNumId="4" w15:restartNumberingAfterBreak="0">
    <w:multiLevelType w:val="hybridMultilevel"/>
    <w:lvl w:ilvl="0" w15:tentative="1">
      <w:start w:val="1"/>
      <w:numFmt w:val="none"/>
      <w:lvlText w:val="▣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none"/>
      <w:lvlText w:val="▣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none"/>
      <w:lvlText w:val="▣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none"/>
      <w:lvlText w:val="▣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none"/>
      <w:lvlText w:val="▣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none"/>
      <w:lvlText w:val="▣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none"/>
      <w:lvlText w:val="▣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none"/>
      <w:lvlText w:val="▣"/>
      <w:lvlJc w:val="left"/>
      <w:pPr>
        <w:ind w:left="7.5cm" w:hanging="0.5cm"/>
      </w:pPr>
      <w:rPr>
        <w:color w:val="4169E1"/>
      </w:r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lowerLetter"/>
      <w:lvlText w:val="%2.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lowerRoman"/>
      <w:lvlText w:val="%3.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decimal"/>
      <w:lvlText w:val="%4.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lowerLetter"/>
      <w:lvlText w:val="%5.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lowerRoman"/>
      <w:lvlText w:val="%6.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decimal"/>
      <w:lvlText w:val="%7.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lowerLetter"/>
      <w:lvlText w:val="%8."/>
      <w:lvlJc w:val="left"/>
      <w:pPr>
        <w:ind w:left="7.5cm" w:hanging="0.5cm"/>
      </w:pPr>
      <w:rPr>
        <w:color w:val="4169E1"/>
      </w:rPr>
    </w:lvl>
  </w:abstractNum>
  <w:num w:numId="1">
    <w:abstractNumId w:val="1"/>
    <w:lvlOverride w:ilvl="0">
      <w:startOverride w:val="1"/>
    </w:lvlOverride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9"/>
  </w:num>
  <w:num w:numId="7">
    <w:abstractNumId w:val="10"/>
  </w:num>
  <w:num w:numId="8">
    <w:abstractNumId w:val="11"/>
  </w:num>
  <w:num w:numId="9">
    <w:abstractNumId w:val="12"/>
  </w:num>
  <w:num w:numId="10">
    <w:abstractNumId w:val="13"/>
  </w:num>
  <w:num w:numId="11">
    <w:abstractNumId w:val="14"/>
  </w:num>
  <w:num w:numId="12">
    <w:abstractNumId w:val="15"/>
  </w:num>
  <w:num w:numId="13">
    <w:abstractNumId w:val="16"/>
  </w:num>
  <w:num w:numId="14">
    <w:abstractNumId w:val="17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  <w:rFonts w:ascii="楷体" w:cs="楷体" w:eastAsia="楷体" w:hAnsi="楷体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b/>
      <w:bCs/>
      <w:color w:val="000000"/>
      <w:sz w:val="7.76mm"/>
      <w:szCs w:val="7.76mm"/>
    </w:rPr>
  </w:style>
  <w:style w:type="paragraph" w:styleId="Heading2">
    <w:name w:val="Heading 2"/>
    <w:basedOn w:val="Normal"/>
    <w:next w:val="Normal"/>
    <w:qFormat/>
    <w:rPr>
      <w:b/>
      <w:bCs/>
      <w:color w:val="000000"/>
      <w:sz w:val="5.64mm"/>
      <w:szCs w:val="5.64mm"/>
    </w:rPr>
  </w:style>
  <w:style w:type="paragraph" w:styleId="Heading3">
    <w:name w:val="Heading 3"/>
    <w:basedOn w:val="Normal"/>
    <w:next w:val="Normal"/>
    <w:qFormat/>
    <w:rPr>
      <w:b/>
      <w:bCs/>
      <w:color w:val="000000"/>
      <w:sz w:val="5.64mm"/>
      <w:szCs w:val="5.64mm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读写客</dc:creator>
  <dc:description>读写客导出文档</dc:description>
  <cp:lastModifiedBy>Un-named</cp:lastModifiedBy>
  <cp:revision>1</cp:revision>
  <dcterms:created xsi:type="dcterms:W3CDTF">2025-12-23T12:54:44.424Z</dcterms:created>
  <dcterms:modified xsi:type="dcterms:W3CDTF">2025-12-23T12:54:44.424Z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